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(четвертый созыв)</w:t>
      </w: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36380" w:rsidRPr="00115CA6" w:rsidRDefault="00836380" w:rsidP="00115CA6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РЕШЕНИЕ</w:t>
      </w:r>
    </w:p>
    <w:p w:rsidR="00836380" w:rsidRPr="00115CA6" w:rsidRDefault="00836380" w:rsidP="00115CA6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36380" w:rsidRPr="00115CA6" w:rsidRDefault="000A6B53" w:rsidP="00115CA6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>26.04.2024 г.</w:t>
      </w:r>
      <w:r w:rsidR="00836380" w:rsidRPr="00115CA6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Pr="00115CA6">
        <w:rPr>
          <w:rFonts w:ascii="Times New Roman" w:hAnsi="Times New Roman" w:cs="Times New Roman"/>
          <w:b/>
          <w:sz w:val="26"/>
          <w:szCs w:val="28"/>
        </w:rPr>
        <w:t xml:space="preserve">                            </w:t>
      </w:r>
      <w:r w:rsidR="00836380" w:rsidRPr="00115CA6">
        <w:rPr>
          <w:rFonts w:ascii="Times New Roman" w:hAnsi="Times New Roman" w:cs="Times New Roman"/>
          <w:b/>
          <w:sz w:val="26"/>
          <w:szCs w:val="28"/>
        </w:rPr>
        <w:t xml:space="preserve"> пгт. Кировский                                 </w:t>
      </w:r>
      <w:r w:rsidRPr="00115CA6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836380" w:rsidRPr="00115CA6">
        <w:rPr>
          <w:rFonts w:ascii="Times New Roman" w:hAnsi="Times New Roman" w:cs="Times New Roman"/>
          <w:b/>
          <w:sz w:val="26"/>
          <w:szCs w:val="28"/>
        </w:rPr>
        <w:t xml:space="preserve">   № </w:t>
      </w:r>
      <w:r w:rsidRPr="00115CA6">
        <w:rPr>
          <w:rFonts w:ascii="Times New Roman" w:hAnsi="Times New Roman" w:cs="Times New Roman"/>
          <w:b/>
          <w:sz w:val="26"/>
          <w:szCs w:val="28"/>
        </w:rPr>
        <w:t>477</w:t>
      </w: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36380" w:rsidRPr="00115CA6" w:rsidRDefault="00836380" w:rsidP="00836380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15CA6">
        <w:rPr>
          <w:rFonts w:ascii="Times New Roman" w:hAnsi="Times New Roman" w:cs="Times New Roman"/>
          <w:b/>
          <w:sz w:val="26"/>
          <w:szCs w:val="28"/>
        </w:rPr>
        <w:t xml:space="preserve">О внесении изменений в решение муниципального комитета </w:t>
      </w:r>
      <w:r w:rsidR="007268C4" w:rsidRPr="00115CA6">
        <w:rPr>
          <w:rFonts w:ascii="Times New Roman" w:hAnsi="Times New Roman" w:cs="Times New Roman"/>
          <w:b/>
          <w:sz w:val="26"/>
          <w:szCs w:val="28"/>
        </w:rPr>
        <w:t>К</w:t>
      </w:r>
      <w:r w:rsidRPr="00115CA6">
        <w:rPr>
          <w:rFonts w:ascii="Times New Roman" w:hAnsi="Times New Roman" w:cs="Times New Roman"/>
          <w:b/>
          <w:sz w:val="26"/>
          <w:szCs w:val="28"/>
        </w:rPr>
        <w:t>ировского городского поселения от 27.10.2017 г. № 260 «Об утверждении правил благоустройства Кировского городского поселения»</w:t>
      </w:r>
    </w:p>
    <w:p w:rsidR="00836380" w:rsidRDefault="00836380" w:rsidP="00836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6380" w:rsidRDefault="00836380" w:rsidP="00FC55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года № 1042/</w:t>
      </w:r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</w:t>
      </w:r>
      <w:r w:rsidR="000A6B53">
        <w:rPr>
          <w:rFonts w:ascii="Times New Roman" w:hAnsi="Times New Roman" w:cs="Times New Roman"/>
          <w:sz w:val="26"/>
          <w:szCs w:val="26"/>
        </w:rPr>
        <w:t>торий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», руководствуясь Уставом Кировского городского поселения, принятым решением муниципального комитета Кировского городского поселения от 17.08.2005 года № 5 (в редакции решения от </w:t>
      </w:r>
      <w:r w:rsidR="000A6B53">
        <w:rPr>
          <w:rFonts w:ascii="Times New Roman" w:hAnsi="Times New Roman" w:cs="Times New Roman"/>
          <w:sz w:val="26"/>
          <w:szCs w:val="26"/>
        </w:rPr>
        <w:t>12.03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A6B5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№ 4</w:t>
      </w:r>
      <w:r w:rsidR="000A6B53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), муниципальный комитет Кировского городского поселения  </w:t>
      </w:r>
    </w:p>
    <w:p w:rsidR="00836380" w:rsidRDefault="00836380" w:rsidP="008363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836380" w:rsidRDefault="00836380" w:rsidP="00836380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Внести изменения и дополнения в Правила благоустройства Кировского</w:t>
      </w:r>
    </w:p>
    <w:p w:rsidR="00836380" w:rsidRDefault="00836380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поселения, утвержденные решением муниципального комитета Кировского городского поселения от 27.10.2017 г. № 260 следующего содержания: </w:t>
      </w:r>
    </w:p>
    <w:p w:rsidR="00770BF7" w:rsidRDefault="00836380" w:rsidP="00836380">
      <w:pPr>
        <w:pStyle w:val="formattexttopleveltex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DF7">
        <w:rPr>
          <w:sz w:val="26"/>
          <w:szCs w:val="26"/>
          <w:u w:val="single"/>
        </w:rPr>
        <w:t>В статье 2 Правил</w:t>
      </w:r>
      <w:r w:rsidR="00770BF7">
        <w:rPr>
          <w:sz w:val="26"/>
          <w:szCs w:val="26"/>
        </w:rPr>
        <w:t>:</w:t>
      </w:r>
    </w:p>
    <w:p w:rsidR="00836380" w:rsidRDefault="00770BF7" w:rsidP="00770BF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6380">
        <w:rPr>
          <w:sz w:val="26"/>
          <w:szCs w:val="26"/>
        </w:rPr>
        <w:t xml:space="preserve"> </w:t>
      </w:r>
      <w:r w:rsidR="00836380" w:rsidRPr="00793DF7">
        <w:rPr>
          <w:sz w:val="26"/>
          <w:szCs w:val="26"/>
          <w:u w:val="single"/>
        </w:rPr>
        <w:t>пункт 1</w:t>
      </w:r>
      <w:r w:rsidR="00836380">
        <w:rPr>
          <w:sz w:val="26"/>
          <w:szCs w:val="26"/>
        </w:rPr>
        <w:t xml:space="preserve"> изложить в следующей редакции:</w:t>
      </w:r>
    </w:p>
    <w:p w:rsidR="00D22381" w:rsidRDefault="00836380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«1)</w:t>
      </w:r>
      <w:r w:rsidRPr="00836380">
        <w:rPr>
          <w:b/>
          <w:sz w:val="26"/>
          <w:szCs w:val="26"/>
        </w:rPr>
        <w:t xml:space="preserve"> благоустройство территории</w:t>
      </w:r>
      <w:r>
        <w:rPr>
          <w:sz w:val="26"/>
          <w:szCs w:val="26"/>
        </w:rPr>
        <w:t xml:space="preserve"> – деятельность по реализации комплекса мероприятий, установленного настоящими Правилами, направленная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обеспечение и повышение комфортности условий проживания граждан, по поддержанию и улучшению санитарного и эстетического состояния территории Кировского городского поселения, по содержанию территории Кировского городского поселения и расположенных на ней объектов, в том числе территорий общего пользования, земельных участков, зданий, строений, сооружений, прилегающих территорий, земель или земельных участков, находящихся в государственной или муниципальной собственности и используемых без предоставления земельных участков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установления сервитута, по выполнению дендрологических изысканий, научно-исследовательских и изыскательских работ, по разработке концепций и стратегий, проектированию, созданию, реконструкции, капитальному ремонту объектов благоустройства, реконструктивным и земляным работам, сносу (демонтажу), модернизации, вос</w:t>
      </w:r>
      <w:r w:rsidR="00C45C7F">
        <w:rPr>
          <w:sz w:val="26"/>
          <w:szCs w:val="26"/>
        </w:rPr>
        <w:t>с</w:t>
      </w:r>
      <w:r>
        <w:rPr>
          <w:sz w:val="26"/>
          <w:szCs w:val="26"/>
        </w:rPr>
        <w:t>тановлению</w:t>
      </w:r>
      <w:r w:rsidR="00C45C7F">
        <w:rPr>
          <w:sz w:val="26"/>
          <w:szCs w:val="26"/>
        </w:rPr>
        <w:t>, ремонту, ямочному ремонту, текущему ремонту, содержанию, включая уборку, покос, вырубку и полив, объектов и элементов благоустройства;</w:t>
      </w:r>
      <w:r w:rsidR="003F0876">
        <w:rPr>
          <w:sz w:val="26"/>
          <w:szCs w:val="26"/>
        </w:rPr>
        <w:t>»</w:t>
      </w:r>
      <w:r w:rsidR="00770BF7">
        <w:rPr>
          <w:sz w:val="26"/>
          <w:szCs w:val="26"/>
        </w:rPr>
        <w:t>.</w:t>
      </w:r>
      <w:proofErr w:type="gramEnd"/>
    </w:p>
    <w:p w:rsidR="007268C4" w:rsidRDefault="007268C4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68C4">
        <w:rPr>
          <w:sz w:val="26"/>
          <w:szCs w:val="26"/>
          <w:u w:val="single"/>
        </w:rPr>
        <w:t>пункт 37</w:t>
      </w:r>
      <w:r>
        <w:rPr>
          <w:sz w:val="26"/>
          <w:szCs w:val="26"/>
        </w:rPr>
        <w:t xml:space="preserve"> изложить в следующей редакции:</w:t>
      </w:r>
    </w:p>
    <w:p w:rsidR="007268C4" w:rsidRPr="007268C4" w:rsidRDefault="007268C4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«37) территории общего пользования - </w:t>
      </w:r>
      <w:r w:rsidRPr="007268C4">
        <w:rPr>
          <w:sz w:val="26"/>
          <w:szCs w:val="26"/>
          <w:shd w:val="clear" w:color="auto" w:fill="FFFFFF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</w:t>
      </w:r>
      <w:r>
        <w:rPr>
          <w:sz w:val="26"/>
          <w:szCs w:val="26"/>
          <w:shd w:val="clear" w:color="auto" w:fill="FFFFFF"/>
        </w:rPr>
        <w:t>, смотровые площадки</w:t>
      </w:r>
      <w:r w:rsidRPr="007268C4">
        <w:rPr>
          <w:sz w:val="26"/>
          <w:szCs w:val="26"/>
          <w:shd w:val="clear" w:color="auto" w:fill="FFFFFF"/>
        </w:rPr>
        <w:t>)</w:t>
      </w:r>
      <w:r>
        <w:rPr>
          <w:sz w:val="26"/>
          <w:szCs w:val="26"/>
          <w:shd w:val="clear" w:color="auto" w:fill="FFFFFF"/>
        </w:rPr>
        <w:t>».</w:t>
      </w:r>
    </w:p>
    <w:p w:rsidR="00770BF7" w:rsidRDefault="00770BF7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3DF7">
        <w:rPr>
          <w:sz w:val="26"/>
          <w:szCs w:val="26"/>
          <w:u w:val="single"/>
        </w:rPr>
        <w:t>пункт 45</w:t>
      </w:r>
      <w:r>
        <w:rPr>
          <w:sz w:val="26"/>
          <w:szCs w:val="26"/>
        </w:rPr>
        <w:t xml:space="preserve"> изложить в следующей редакции:</w:t>
      </w:r>
    </w:p>
    <w:p w:rsidR="00770BF7" w:rsidRDefault="00770BF7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«45) 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объекты, имеющие признаки капитальности или являющиеся частью капитальных объектов, информационные щиты и указатели, применяемые как составные части благоустройства территории, система наружного освещения (в том числе утилитарное наружное освещение, архитектурно-художественное освещение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праздничное освещение (иллюминация), элементы освещения (в том числе источники света, осветительные приборы</w:t>
      </w:r>
      <w:r w:rsidR="00793DF7">
        <w:rPr>
          <w:sz w:val="26"/>
          <w:szCs w:val="26"/>
        </w:rPr>
        <w:t xml:space="preserve">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освещением).».</w:t>
      </w:r>
      <w:proofErr w:type="gramEnd"/>
    </w:p>
    <w:p w:rsidR="00A00FA6" w:rsidRDefault="00564179" w:rsidP="00FC55A6">
      <w:pPr>
        <w:pStyle w:val="formattexttopleveltex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64179">
        <w:rPr>
          <w:sz w:val="26"/>
          <w:szCs w:val="26"/>
          <w:u w:val="single"/>
        </w:rPr>
        <w:t>Дополнить Правила главой 5.1</w:t>
      </w:r>
      <w:r w:rsidR="002330C8">
        <w:rPr>
          <w:sz w:val="26"/>
          <w:szCs w:val="26"/>
          <w:u w:val="single"/>
        </w:rPr>
        <w:t>.</w:t>
      </w:r>
      <w:r w:rsidRPr="00564179">
        <w:rPr>
          <w:sz w:val="26"/>
          <w:szCs w:val="26"/>
        </w:rPr>
        <w:t xml:space="preserve"> следующего содержания:</w:t>
      </w:r>
    </w:p>
    <w:p w:rsidR="00076F77" w:rsidRPr="00076F77" w:rsidRDefault="00564179" w:rsidP="00076F77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F77">
        <w:rPr>
          <w:rFonts w:ascii="Times New Roman" w:hAnsi="Times New Roman" w:cs="Times New Roman"/>
          <w:b/>
          <w:sz w:val="26"/>
          <w:szCs w:val="26"/>
        </w:rPr>
        <w:t>«</w:t>
      </w:r>
      <w:r w:rsidR="00076F77" w:rsidRPr="00076F77">
        <w:rPr>
          <w:rFonts w:ascii="Times New Roman" w:hAnsi="Times New Roman" w:cs="Times New Roman"/>
          <w:b/>
          <w:sz w:val="26"/>
          <w:szCs w:val="26"/>
        </w:rPr>
        <w:t>Г</w:t>
      </w:r>
      <w:r w:rsidRPr="00076F77">
        <w:rPr>
          <w:rFonts w:ascii="Times New Roman" w:hAnsi="Times New Roman" w:cs="Times New Roman"/>
          <w:b/>
          <w:sz w:val="26"/>
          <w:szCs w:val="26"/>
        </w:rPr>
        <w:t>лава 5.1.</w:t>
      </w:r>
      <w:r w:rsidRPr="00076F77">
        <w:rPr>
          <w:rFonts w:ascii="Times New Roman" w:hAnsi="Times New Roman" w:cs="Times New Roman"/>
          <w:sz w:val="26"/>
          <w:szCs w:val="26"/>
        </w:rPr>
        <w:t xml:space="preserve"> </w:t>
      </w:r>
      <w:r w:rsidR="00076F77" w:rsidRPr="00076F77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освещения территории Кировского городского</w:t>
      </w:r>
      <w:r w:rsidR="00927A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76F77" w:rsidRPr="00076F77">
        <w:rPr>
          <w:rFonts w:ascii="Times New Roman" w:eastAsia="Times New Roman" w:hAnsi="Times New Roman" w:cs="Times New Roman"/>
          <w:b/>
          <w:bCs/>
          <w:sz w:val="26"/>
          <w:szCs w:val="26"/>
        </w:rPr>
        <w:t>поселения, включая архитектурную подсветку зданий, строений, сооружений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Наружное освещение подразделяется на функциональное, архитектурное и информационное.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Наружное освещение должно соответствовать нормам и требованиям, установленным действующим законодательством Российской Федерации, а также настоящими Правилами.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Осветительные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установки должны обеспечивать: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в соответствии со </w:t>
      </w:r>
      <w:hyperlink r:id="rId5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СП 52.13330.2016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"Свод правил. Естественное и искусственное освещение. Актуализированная редакция </w:t>
      </w:r>
      <w:hyperlink r:id="rId6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СНиП 23-05-95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*";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надежность работы установок согласно </w:t>
      </w:r>
      <w:hyperlink r:id="rId7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правилам устройства электроустановок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(далее - </w:t>
      </w:r>
      <w:hyperlink r:id="rId8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), безопасность населения, обслуживающего персонала и, в необходимых случа</w:t>
      </w:r>
      <w:r>
        <w:rPr>
          <w:rFonts w:ascii="Times New Roman" w:eastAsia="Times New Roman" w:hAnsi="Times New Roman" w:cs="Times New Roman"/>
          <w:sz w:val="26"/>
          <w:szCs w:val="26"/>
        </w:rPr>
        <w:t>ях, защищенность от вандализма;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экономичность и энергоэффективность применяемых осветительных установок, рациональное распределение </w:t>
      </w:r>
      <w:r>
        <w:rPr>
          <w:rFonts w:ascii="Times New Roman" w:eastAsia="Times New Roman" w:hAnsi="Times New Roman" w:cs="Times New Roman"/>
          <w:sz w:val="26"/>
          <w:szCs w:val="26"/>
        </w:rPr>
        <w:t>и использование электроэнергии;</w:t>
      </w:r>
    </w:p>
    <w:p w:rsidR="00076F77" w:rsidRDefault="003855F2" w:rsidP="003855F2">
      <w:pPr>
        <w:pStyle w:val="a3"/>
        <w:jc w:val="both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удобство обслуживания и управления при разных режимах работы установок.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5.3.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Применяемое осветительное оборудование, в том числе приспособления и материалы должны соответствовать требованиям стандартов и технических условий, номинальному напряжению питающей сети, условиям окружающей среды, а также требованиям </w:t>
      </w:r>
      <w:hyperlink r:id="rId9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10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 технической эксплуатации электроустановок потребителей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(далее - </w:t>
      </w:r>
      <w:hyperlink r:id="rId11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ПТЭЭ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5.4.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ри создании и благоустройстве освещения и осветительного оборудования на объектах благоустройства рекомендуется учитывать принципы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в местах массового пребывания людей и на территории основных значимых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Кировского городского поселения, где находятся наиболее востребованные для жителей Кировского городского поселения и туристов объекты и сервисы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Для освещения зон территорий общественного назначения могут использоваться светильники, встроенные в ступени, подпорные стенки, ограждения, цоколи зданий и сооружений, малые архитектурные формы.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В стационарных установках наружного освещения транспортных и пешеходных зон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стандартов, осветительные приборы направленного в нижнюю полусферу прямого, рассеянного или отраженного света.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5.5.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Архитектурную подсветку зданий, строений, сооружений (далее - архитектурное освещение) рекомендуется применять для формирования художественно выразительной визуальной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среды в вечернее время, выявления из темноты и образной интерпретации памятников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 малых архитектурных форм, доминантных и достопримечательных объектов, ландшафтных композиций, создания световых ансамблей. Архитектурную подсветку рекомендуется организовывать с помощью стационарных или временных установок освещения объектов, главным образом для наружного освещения их фасадных поверхностей.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Кировского городского поселения или световом ансамбле.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5.6.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Решение об использовании временного осветительного оборудования, включая праздничную иллюминацию (световые гирлянды, проекции, лазерные рисунки и т.п.), принимается собственником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(владельцем) здания, строения, сооружения.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5.7.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Световые указатели и светящиеся дорожные знаки, а также светильники подсвета дорожных знаков должны быть присоединены к ночным фазам сети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Световая информация, в том числе световая реклама, не должны противоречить </w:t>
      </w:r>
      <w:hyperlink r:id="rId12" w:anchor="65A0IQ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правилам дорожного движения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, нарушать иные нормы и требования, установленные действующим законодательством Российской Федерации.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5.8.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Режимы работы осветительных установок устанавливаются администрацией Кировского городского поселения  и могут предусматривать: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вечерний будничный режим, когда функционируют все стационарные установки, за исключением систем праздничного освещения;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ночной дежурный режим, когда отключается часть осветительных приборов, допускаемая нормами освещенности;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праздничный режим, когда функционируют все осветительные установки и системы праздничного освещения в установленные часы суток и дни недели;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сезонный режим, когда изменяется время работы стационарных установок.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5.9.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Включение наружного освещения улиц, дорог и площадей, территорий микрорайонов и других освещаемых территорий должно производиться при снижении уровня естественной освещенности до 20 лк, а отключение - при ее повышении до 10 лк.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Управление сетями наружного освещения должно быть централизованным - телемеханическим или дистанционным.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Содержание и эксплуатация осветительного оборудования.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по освещению территорий  жилых домов,</w:t>
      </w:r>
      <w:r w:rsidR="002330C8">
        <w:rPr>
          <w:rFonts w:ascii="Times New Roman" w:eastAsia="Times New Roman" w:hAnsi="Times New Roman" w:cs="Times New Roman"/>
          <w:sz w:val="26"/>
          <w:szCs w:val="26"/>
        </w:rPr>
        <w:t xml:space="preserve"> в том числе многоквартирных домов,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территорий промышленных и коммунальных организаций  возлагается на их собственников или уполномоченных собственником лиц либо на организации, осуществившие строительство уличного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Владельцы (собственники) осветительного оборудования и наружного освещения обязаны иметь паспорта и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схемы на каждый объект освещения (один экземпляр паспорта должен предъявляться в специализированную организацию, осуществляющую содержание и охрану элементов наружного освещения) и своевременно ремонтировать и постоянно содержать элементы освещения в соответствии с правилами </w:t>
      </w:r>
      <w:hyperlink r:id="rId13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ПТЭЭ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5.10.3.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 случаях порчи, вынужденного сноса или переноса элементов наружного освещения юридическими или физическими лицами, ответственными за причиненный ущерб, владельцу сетей возмещается стоимость испорченного, снесенного или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перенесенного оборудования.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5.10.4.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апрещается производить посадку деревьев (кроме низкорослых кустарников) под трассами воздушных линий электропередач (ЛЭП) наружного освещения, между световыми приборами и проезжей частью. Необходимо ежегодно обеспечивать обрезку деревьев вблизи трасс воздушных электрических линий и под ними с соблюдением расстояний в соответствии с пунктом 2.4.8 </w:t>
      </w:r>
      <w:hyperlink r:id="rId14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 устройства электроустановок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</w:t>
      </w:r>
      <w:hyperlink r:id="rId15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5.10.5.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е допускается нарушение внешнего вида элементов наружного освещения (отклонение от вертикального положения опор, повреждение окраски, чрезмерный провис проводов, кабелей и т.д.).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Не разрешается присоединять к распределительным линиям наружного освещения номерные фонари, световые рекламы и витрины без согласования со специализированной организацией, осуществляющей содержание и охрану элементов наружного освещения. Условия подключения световых указателей, светящихся дорожных знаков,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организацией, осуществляющей содержание и охрану элементов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5.10.6.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е допускается размещать на элементах наружного освещения провода, листовки, плакаты, рекламу, перетяги и другие виды подвесок без согласования со специализированной организацией, осуществляющей содержание и охрану элементов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5.10.7.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пунктах электропитания (двери) с наружной стороны необходимо указывать напряжение и контур заземления, инвентарный номер, номер телефона дежурного диспетчера специализированной организации, осуществляющей содержание и охрану элементов наружного освещения, и знаков по технике безопасности.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5.10.8.1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Количество неработающих светильников в ночное время на объектах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lastRenderedPageBreak/>
        <w:t>(линиях) уличного освещения не должно превышать 5%.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Срок восстановления неработающих светильников не должен превышать 10 суток с момента обнаружения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неисправности. Все неисправности, угрожающие жизни и здоровью людей, должны устраняться немедленно.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5.10.9.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допускается работа уличного, дворового, козырькового и фасадного освещения в светлое время суток без уважительных причин (погодные условия, способствующие снижению видимости, проведение ремонтно-восстановительных работ).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5.10.10.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проведении ремонтно-восстановительных и пуско-наладочных работ допускается включение отдельных установок в дневное время.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Работы по содержанию сетей наружного освещения проводятся согласно утвержденной классификации работ с составлением планово-предупредительного ремонта на месяц.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Восстановление разрушенных опор должно выполняться их владельцами в течение месяца со дня разрушения. Поврежденные цоколи опор, кронштейны, траверсы и дверцы заменяются в течение 10 дней со дня разрушения (повреждения).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случаях повреждения уличного дорожного освещения виновное лицо в полном объеме возмещает причиненный ущерб.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5.10.13.1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строительстве новых и реконструкции объектов (линий) наружного освещения технические условия на проектирование выдаются специализированной организацией, осуществляющей содержание и охрану элементов наружного освещения, в соответствии с действующим законодательством Российской Федерации.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Здания предприятий, учреждений и торговые объекты, независимо от вида собственности, должны быть обеспечены наружным освещением.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Радиус участка, прилегающего к зданию (пешеходная зона, проезжая часть, зона зеленых насаждений и др.), должен быть освещен в темное время суток и составлять не менее 10 метров. При наличии на прилегающей территории источников пожаротушения (пожарные гидранты, пожарные резервуары, пожарные щиты и т.п.) радиус освещенного в ночное время участка должен включать подъем к ним.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установках наружного освещения зданий, сооружений и прилегающих к ним территорий следует применять энергоэффективные источники света, эффективные осветительные приборы и системы, качественные по дизайну, 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эстетическому виду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за функционирование наружного освещения возлагается на собственника здания, если иное не предусмотрено договором.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5.11. Размещение линейно-кабельных сооружений связи, информационно-телекоммуникационных сетей на опорах наружного освещения осуществляется на основании разработанного проекта по техническим условиям организации, эксплуатирующей объекты наружного освещения, и заключенного договора на размещение.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5.12. 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Праздничное освещение (иллюминация) улиц, площадей, фасадов зданий и сооружений включает в себя: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праздничную подсветку фасадов зданий;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иллюминационные гирлянды и кронштейны;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подсветку зеленых насаждений;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праздничное и тематическое оформление пассажирского транспорта;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государственную и муниципальную символику;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декоративные флаги, флажки, стяги;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информационные и тематические материалы на рекламных конструкциях;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gramEnd"/>
    </w:p>
    <w:p w:rsidR="003855F2" w:rsidRPr="002330C8" w:rsidRDefault="003855F2" w:rsidP="003855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со</w:t>
      </w:r>
      <w:r w:rsidR="002330C8" w:rsidRPr="002330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дня его официального опубликования.</w:t>
      </w:r>
    </w:p>
    <w:p w:rsidR="00076F77" w:rsidRPr="002330C8" w:rsidRDefault="00076F77" w:rsidP="00927AA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330C8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Pr="00927AAA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sectPr w:rsidR="002330C8" w:rsidRPr="00927AAA" w:rsidSect="00D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351"/>
    <w:multiLevelType w:val="multilevel"/>
    <w:tmpl w:val="18F24F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BAC4618"/>
    <w:multiLevelType w:val="hybridMultilevel"/>
    <w:tmpl w:val="7CCC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80"/>
    <w:rsid w:val="00076F77"/>
    <w:rsid w:val="000A6B53"/>
    <w:rsid w:val="00115CA6"/>
    <w:rsid w:val="002330C8"/>
    <w:rsid w:val="003855F2"/>
    <w:rsid w:val="003F0876"/>
    <w:rsid w:val="004D0254"/>
    <w:rsid w:val="00564179"/>
    <w:rsid w:val="007268C4"/>
    <w:rsid w:val="00770BF7"/>
    <w:rsid w:val="00793DF7"/>
    <w:rsid w:val="00836380"/>
    <w:rsid w:val="00927AAA"/>
    <w:rsid w:val="00A00FA6"/>
    <w:rsid w:val="00B362FB"/>
    <w:rsid w:val="00C23EEB"/>
    <w:rsid w:val="00C45C7F"/>
    <w:rsid w:val="00D22381"/>
    <w:rsid w:val="00D34DAD"/>
    <w:rsid w:val="00E24B18"/>
    <w:rsid w:val="00FC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80"/>
    <w:pPr>
      <w:spacing w:after="0" w:line="240" w:lineRule="auto"/>
    </w:pPr>
  </w:style>
  <w:style w:type="paragraph" w:customStyle="1" w:styleId="formattexttopleveltext">
    <w:name w:val="formattext topleveltext"/>
    <w:basedOn w:val="a"/>
    <w:rsid w:val="0083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03114" TargetMode="External"/><Relationship Id="rId13" Type="http://schemas.openxmlformats.org/officeDocument/2006/relationships/hyperlink" Target="https://docs.cntd.ru/document/901839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003114" TargetMode="External"/><Relationship Id="rId12" Type="http://schemas.openxmlformats.org/officeDocument/2006/relationships/hyperlink" Target="https://docs.cntd.ru/document/90048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71001026" TargetMode="External"/><Relationship Id="rId11" Type="http://schemas.openxmlformats.org/officeDocument/2006/relationships/hyperlink" Target="https://docs.cntd.ru/document/901839683" TargetMode="External"/><Relationship Id="rId5" Type="http://schemas.openxmlformats.org/officeDocument/2006/relationships/hyperlink" Target="https://docs.cntd.ru/document/456054197" TargetMode="External"/><Relationship Id="rId15" Type="http://schemas.openxmlformats.org/officeDocument/2006/relationships/hyperlink" Target="https://docs.cntd.ru/document/1200003114" TargetMode="External"/><Relationship Id="rId10" Type="http://schemas.openxmlformats.org/officeDocument/2006/relationships/hyperlink" Target="https://docs.cntd.ru/document/901839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03114" TargetMode="External"/><Relationship Id="rId14" Type="http://schemas.openxmlformats.org/officeDocument/2006/relationships/hyperlink" Target="https://docs.cntd.ru/document/120000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14</cp:revision>
  <cp:lastPrinted>2024-02-29T03:46:00Z</cp:lastPrinted>
  <dcterms:created xsi:type="dcterms:W3CDTF">2024-02-26T01:06:00Z</dcterms:created>
  <dcterms:modified xsi:type="dcterms:W3CDTF">2024-05-06T23:05:00Z</dcterms:modified>
</cp:coreProperties>
</file>